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FD" w:rsidRDefault="004549FD" w:rsidP="0045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УКАЗ ПРЕЗИДЕНТА РЕСПУБЛИКИ БЕЛАРУСЬ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26 декабря 2017 г. N 462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 УСТАНОВЛЕНИИ БЕЗВИЗОВОГО ПОРЯДКА ВЪЕЗДА И ВЫЕЗДА ИНОСТРАННЫХ ГРАЖДАН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целях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повышения эффективности использования объектов туристической инфраструктуры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дальнейшего развития трансграничного туризма: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0" w:name="Par6"/>
      <w:bookmarkEnd w:id="0"/>
      <w:r>
        <w:rPr>
          <w:rFonts w:ascii="Times New Roman" w:hAnsi="Times New Roman" w:cs="Times New Roman"/>
          <w:sz w:val="32"/>
          <w:szCs w:val="32"/>
        </w:rPr>
        <w:t xml:space="preserve">1. Установить для граждан государств согласно </w:t>
      </w:r>
      <w:hyperlink w:anchor="Par36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приложению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(далее - граждане):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1.1. безвизовый порядок въезда в Республику Беларусь, выезда из Республики Беларусь через Государственную границу Республики Беларусь в автодорожных пунктах пропуска Брест (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Тересполь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Домачево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Словатичи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Песчатка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(Половцы), пункте упрощенного пропуска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Беловежа</w:t>
      </w:r>
      <w:proofErr w:type="spellEnd"/>
      <w:r>
        <w:rPr>
          <w:rFonts w:ascii="Times New Roman" w:hAnsi="Times New Roman" w:cs="Times New Roman"/>
          <w:sz w:val="32"/>
          <w:szCs w:val="32"/>
        </w:rPr>
        <w:t>), железнодорожном пункте пропуска Брест (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Тересполь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hyperlink w:anchor="Par10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&lt;*&gt;</w:t>
        </w:r>
      </w:hyperlink>
      <w:r>
        <w:rPr>
          <w:rFonts w:ascii="Times New Roman" w:hAnsi="Times New Roman" w:cs="Times New Roman"/>
          <w:sz w:val="32"/>
          <w:szCs w:val="32"/>
        </w:rPr>
        <w:t xml:space="preserve">, пункте пропуска аэропорт Брест и временного пребывания в туристических целях на срок до десяти суток (далее - временное пребывание) на территории г. Бреста, Брестского, </w:t>
      </w:r>
      <w:proofErr w:type="spellStart"/>
      <w:r>
        <w:rPr>
          <w:rFonts w:ascii="Times New Roman" w:hAnsi="Times New Roman" w:cs="Times New Roman"/>
          <w:sz w:val="32"/>
          <w:szCs w:val="32"/>
        </w:rPr>
        <w:t>Жабинковского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Каменецкого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Пружанского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районов Брестской области, а также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Свислочского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Гродненской области (далее - туристско-рекреационная зона "Брест");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1.2. безвизовый порядок въезда в Республику Беларусь, выезда из Республики Беларусь через Государственную границу Республики Беларусь в автодорожных пунктах пропуска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Брузги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(Кузница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Белостоцкая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Привалка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Райгардас</w:t>
      </w:r>
      <w:proofErr w:type="spellEnd"/>
      <w:r>
        <w:rPr>
          <w:rFonts w:ascii="Times New Roman" w:hAnsi="Times New Roman" w:cs="Times New Roman"/>
          <w:sz w:val="32"/>
          <w:szCs w:val="32"/>
        </w:rPr>
        <w:t>), пунктах упрощенного пропуска Лесная (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Рудавка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Привалка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Швяндубре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железнодорожном пункте пропуска Гродно (Кузница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Белостоцкая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hyperlink w:anchor="Par11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&lt;**&gt;</w:t>
        </w:r>
      </w:hyperlink>
      <w:r>
        <w:rPr>
          <w:rFonts w:ascii="Times New Roman" w:hAnsi="Times New Roman" w:cs="Times New Roman"/>
          <w:sz w:val="32"/>
          <w:szCs w:val="32"/>
        </w:rPr>
        <w:t xml:space="preserve">, пункте пропуска аэропорт Гродно и временного пребывания на территории специального туристско-рекреационного парка "Августовский канал" и прилегающих к нему территориях </w:t>
      </w:r>
      <w:hyperlink w:anchor="Par12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&lt;***&gt;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(далее - парк "Августовский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канал").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" w:name="Par10"/>
      <w:bookmarkEnd w:id="1"/>
      <w:r>
        <w:rPr>
          <w:rFonts w:ascii="Times New Roman" w:hAnsi="Times New Roman" w:cs="Times New Roman"/>
          <w:sz w:val="32"/>
          <w:szCs w:val="32"/>
        </w:rPr>
        <w:t>&lt;*&gt; Под железнодорожным пунктом пропуска Брест (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Тересполь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понимается пункт пропуска на железнодорожной станции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Брест-Восточный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центральном районе, г. Брест.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2" w:name="Par11"/>
      <w:bookmarkEnd w:id="2"/>
      <w:r>
        <w:rPr>
          <w:rFonts w:ascii="Times New Roman" w:hAnsi="Times New Roman" w:cs="Times New Roman"/>
          <w:sz w:val="32"/>
          <w:szCs w:val="32"/>
        </w:rPr>
        <w:t xml:space="preserve">&lt;**&gt; Под железнодорожным пунктом пропуска Гродно (Кузница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Белостоцкая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понимается пункт пропуска на железнодорожной станции Гродно, г. Гродно.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3" w:name="Par12"/>
      <w:bookmarkEnd w:id="3"/>
      <w:r>
        <w:rPr>
          <w:rFonts w:ascii="Times New Roman" w:hAnsi="Times New Roman" w:cs="Times New Roman"/>
          <w:sz w:val="32"/>
          <w:szCs w:val="32"/>
        </w:rPr>
        <w:lastRenderedPageBreak/>
        <w:t xml:space="preserve">&lt;***&gt; Под территориями, прилегающими к специальному туристско-рекреационному парку "Августовский канал", понимаются территории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Гродно и Гродненского района.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Определить, что срок пребывания граждан при безвизовом порядке въезда в Республику Беларусь и выезда из Республики Беларусь в соответствии с </w:t>
      </w:r>
      <w:hyperlink w:anchor="Par6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пунктом 1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настоящего Указа составляет срок тура, реализованного туристическим оператором, оказывающим услуги на территории туристско-рекреационной зоны "Брест" или парка "Августовский канал". При приобретении гражданами дополнительных туристических услуг </w:t>
      </w:r>
      <w:hyperlink w:anchor="Par16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&lt;*&gt;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срок пребывания продлевается. Срок тура, в том числе при его продлении, не должен превышать срок временного пребывания.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4" w:name="Par16"/>
      <w:bookmarkEnd w:id="4"/>
      <w:r>
        <w:rPr>
          <w:rFonts w:ascii="Times New Roman" w:hAnsi="Times New Roman" w:cs="Times New Roman"/>
          <w:sz w:val="32"/>
          <w:szCs w:val="32"/>
        </w:rPr>
        <w:t xml:space="preserve">&lt;*&gt; Под дополнительными туристическими услугами понимаются туристические услуги, приобретение которых в рамках тура, реализованного туристическим оператором, оказывающим услуги на территории туристско-рекреационной зоны "Брест" или парка "Августовский канал", влечет увеличение срока пребывания граждан (дополнительное проживание в гостинице или аналогичном средстве размещения, дополнительные экскурсии, услуги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трансфера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прочие услуги).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5" w:name="Par18"/>
      <w:bookmarkEnd w:id="5"/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Основанием для безвизового порядка въезда в Республику Беларусь, выезда из Республики Беларусь и временного пребывания на территории туристско-рекреационной зоны "Брест" или парка "Августовский канал", в том числе в пределах пограничной зоны и пограничной полосы, в соответствии с </w:t>
      </w:r>
      <w:hyperlink w:anchor="Par6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пунктом 1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настоящего Указа являются документы, предоставляющие гражданам право на индивидуальное либо групповое посещение туристско-рекреационной зоны "Брест" или парка "Августовский канал".</w:t>
      </w:r>
      <w:proofErr w:type="gramEnd"/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Формы документов, указанных в </w:t>
      </w:r>
      <w:hyperlink w:anchor="Par18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части первой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настоящего пункта, </w:t>
      </w:r>
      <w:hyperlink r:id="rId4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порядок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посещения гражданами туристско-рекреационной зоны "Брест" или парка "Августовский канал" в соответствии с </w:t>
      </w:r>
      <w:hyperlink w:anchor="Par6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пунктом 1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настоящего Указа устанавливаются Советом Министров Республики Беларусь.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Гражданин, намеревающийся посетить туристско-рекреационную зону "Брест" или парк "Августовский канал", при безвизовом порядке въезда в Республику Беларусь и выезда из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Республики Беларусь в соответствии с </w:t>
      </w:r>
      <w:hyperlink w:anchor="Par6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пунктом 1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настоящего Указа обязан предъявить действительный документ для выезда за границу и документ, предоставляющий право на индивидуальное либо групповое посещение туристско-рекреационной зоны "Брест" или парка "Августовский канал".</w:t>
      </w:r>
      <w:proofErr w:type="gramEnd"/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Признать утратившим силу </w:t>
      </w:r>
      <w:hyperlink r:id="rId5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Указ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Президента Республики Беларусь от 9 марта 2015 г. N 115 "Об установлении безвизового порядка въезда и выезда иностранных граждан".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Совету Министров Республики Беларусь принять меры по реализации настоящего Указа.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Настоящий Указ вступает в силу с 1 января 2018 г.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549FD">
        <w:tc>
          <w:tcPr>
            <w:tcW w:w="4677" w:type="dxa"/>
          </w:tcPr>
          <w:p w:rsidR="004549FD" w:rsidRDefault="0045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Президент Республики Беларусь</w:t>
            </w:r>
          </w:p>
        </w:tc>
        <w:tc>
          <w:tcPr>
            <w:tcW w:w="4677" w:type="dxa"/>
          </w:tcPr>
          <w:p w:rsidR="004549FD" w:rsidRDefault="00454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А.Лукашенко</w:t>
            </w:r>
          </w:p>
        </w:tc>
      </w:tr>
    </w:tbl>
    <w:p w:rsidR="004549FD" w:rsidRDefault="004549FD" w:rsidP="00454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Указу Президента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Республики Беларусь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26.12.2017 N 462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6" w:name="Par36"/>
      <w:bookmarkEnd w:id="6"/>
      <w:r>
        <w:rPr>
          <w:rFonts w:ascii="Times New Roman" w:hAnsi="Times New Roman" w:cs="Times New Roman"/>
          <w:b/>
          <w:bCs/>
          <w:sz w:val="32"/>
          <w:szCs w:val="32"/>
        </w:rPr>
        <w:t>ПЕРЕЧЕНЬ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ГОСУДАРСТВ, В ОТНОШЕНИИ ГРАЖДАН КОТОРЫХ УСТАНАВЛИВАЕТСЯ БЕЗВИЗОВЫЙ ПОРЯДОК ВЪЕЗДА И ВЫЕЗДА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Австралийский союз.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Австрийская Республика.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Республика Албания.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Княжество Андорра.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Антигуа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Барбуда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Барбадос.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Королевство Бахрейн.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Королевство Бельгия.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Республика Болгария.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Босния и Герцеговина.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Республика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Вануату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Государство-город Ватикан.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13. Соединенное Королевство Великобритании и Северной Ирландии.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Венгрия.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Социалистическая Республика Вьетнам.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 Республика Гаити.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 Исламская Республика Гамбия.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 Федеративная Республика Германия.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 Республика Гондурас.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20. Гонконг (Сянган) - специальный административный район Китайской Народной Республики </w:t>
      </w:r>
      <w:hyperlink w:anchor="Par117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&lt;*&gt;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 Греческая Республика.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 Королевство Дания.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 Содружество Доминики.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24. Республика Индия.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 Республика Индонезия.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 Ирландия.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27. Республика Исландия.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28. Королевство Испания.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29. Итальянская Республика.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 Канада.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 Республика Кипр.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32. Китайская Народная Республика.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33. Республика Корея.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34. Государство Кувейт.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35. Латвийская Республика </w:t>
      </w:r>
      <w:hyperlink w:anchor="Par118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&lt;**&gt;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36. Ливанская Республика.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37. Литовская Республика.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38. Княжество Лихтенштейн.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39. Великое Герцогство Люксембург.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40. Республика Македония.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41. Малайзия.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42. Республика Мальта.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43. Мальтийский Орден </w:t>
      </w:r>
      <w:hyperlink w:anchor="Par117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&lt;*&gt;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44. Мексиканские Соединенные Штаты.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45. Федеративные Штаты Микронезии.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46. Княжество Монако.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47. Республика Намибия.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48. Королевство Нидерландов.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49. Республика Никарагуа.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50. Новая Зеландия.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51. Королевство Норвегия.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52. Султанат Оман.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53. Республика Панама.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54. Республика Перу.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55. Республика Польша.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56. Португальская Республика.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57. Румыния.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58. Независимое Государство Самоа.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59. Республика Сан-Марино.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60. Королевство Саудовская Аравия.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61. Республика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Сейшелы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62. Сент-Винсент и Гренадины.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63. Республика Сингапур.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64. Словацкая Республика.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65. Республика Словения.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66. Соединенные Штаты Америки.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67. Восточная Республика Уругвай.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68. Финляндская Республика.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69. Французская Республика.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70. Республика Хорватия.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71. Чешская Республика.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72. Республика Чили.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73. Швейцарская Конфедерация.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74. Королевство Швеция.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75. Республика Эль-Сальвадор.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76. Эстонская Республика </w:t>
      </w:r>
      <w:hyperlink w:anchor="Par119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&lt;***&gt;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77. Япония.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7" w:name="Par117"/>
      <w:bookmarkEnd w:id="7"/>
      <w:r>
        <w:rPr>
          <w:rFonts w:ascii="Times New Roman" w:hAnsi="Times New Roman" w:cs="Times New Roman"/>
          <w:sz w:val="32"/>
          <w:szCs w:val="32"/>
        </w:rPr>
        <w:t>&lt;*&gt; Не является государством.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8" w:name="Par118"/>
      <w:bookmarkEnd w:id="8"/>
      <w:r>
        <w:rPr>
          <w:rFonts w:ascii="Times New Roman" w:hAnsi="Times New Roman" w:cs="Times New Roman"/>
          <w:sz w:val="32"/>
          <w:szCs w:val="32"/>
        </w:rPr>
        <w:t xml:space="preserve">&lt;**&gt; В том числе лица, имеющие статус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негражданина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Латвийской Республики.</w:t>
      </w:r>
    </w:p>
    <w:p w:rsidR="004549FD" w:rsidRDefault="004549FD" w:rsidP="00454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9" w:name="Par119"/>
      <w:bookmarkEnd w:id="9"/>
      <w:r>
        <w:rPr>
          <w:rFonts w:ascii="Times New Roman" w:hAnsi="Times New Roman" w:cs="Times New Roman"/>
          <w:sz w:val="32"/>
          <w:szCs w:val="32"/>
        </w:rPr>
        <w:t>&lt;***&gt; В том числе лица без гражданства, постоянно проживающие в Эстонской Республике.</w:t>
      </w:r>
    </w:p>
    <w:p w:rsidR="008D6D0B" w:rsidRDefault="008D6D0B"/>
    <w:sectPr w:rsidR="008D6D0B" w:rsidSect="003C20B6">
      <w:pgSz w:w="11905" w:h="16838"/>
      <w:pgMar w:top="1134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549FD"/>
    <w:rsid w:val="004549FD"/>
    <w:rsid w:val="008D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C2C205B74B19D6C64AE918EAC154BB8D0022FD3B2EF184E3E49052906E47F9A9LAu4I" TargetMode="External"/><Relationship Id="rId4" Type="http://schemas.openxmlformats.org/officeDocument/2006/relationships/hyperlink" Target="consultantplus://offline/ref=68C2C205B74B19D6C64AE918EAC154BB8D0022FD3B29F78DEFE4920F9A661EF5ABA31C305AB182C538DD074327L3u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SudnichenkoRV</dc:creator>
  <cp:keywords/>
  <dc:description/>
  <cp:lastModifiedBy>SudnichenkoRV</cp:lastModifiedBy>
  <cp:revision>2</cp:revision>
  <dcterms:created xsi:type="dcterms:W3CDTF">2018-01-17T08:46:00Z</dcterms:created>
  <dcterms:modified xsi:type="dcterms:W3CDTF">2018-01-17T08:46:00Z</dcterms:modified>
</cp:coreProperties>
</file>