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03F" w:rsidRDefault="00E4603F">
      <w:pPr>
        <w:pStyle w:val="ConsPlusNormal"/>
        <w:jc w:val="center"/>
        <w:outlineLvl w:val="0"/>
        <w:rPr>
          <w:b/>
          <w:bCs/>
        </w:rPr>
      </w:pPr>
      <w:r>
        <w:rPr>
          <w:b/>
          <w:bCs/>
        </w:rPr>
        <w:t>КОЛЛЕГИЯ ЕВРАЗИЙСКОЙ ЭКОНОМИЧЕСКОЙ КОМИССИИ</w:t>
      </w:r>
    </w:p>
    <w:p w:rsidR="00E4603F" w:rsidRDefault="00E4603F">
      <w:pPr>
        <w:pStyle w:val="ConsPlusNormal"/>
        <w:jc w:val="center"/>
        <w:rPr>
          <w:b/>
          <w:bCs/>
        </w:rPr>
      </w:pPr>
    </w:p>
    <w:p w:rsidR="00E4603F" w:rsidRDefault="00E4603F">
      <w:pPr>
        <w:pStyle w:val="ConsPlusNormal"/>
        <w:jc w:val="center"/>
        <w:rPr>
          <w:b/>
          <w:bCs/>
        </w:rPr>
      </w:pPr>
      <w:r>
        <w:rPr>
          <w:b/>
          <w:bCs/>
        </w:rPr>
        <w:t>РЕШЕНИЕ</w:t>
      </w:r>
    </w:p>
    <w:p w:rsidR="00E4603F" w:rsidRDefault="00E4603F">
      <w:pPr>
        <w:pStyle w:val="ConsPlusNormal"/>
        <w:jc w:val="center"/>
        <w:rPr>
          <w:b/>
          <w:bCs/>
        </w:rPr>
      </w:pPr>
      <w:r>
        <w:rPr>
          <w:b/>
          <w:bCs/>
        </w:rPr>
        <w:t>от 26 ноября 2025 г. N 110</w:t>
      </w:r>
    </w:p>
    <w:p w:rsidR="00E4603F" w:rsidRDefault="00E4603F">
      <w:pPr>
        <w:pStyle w:val="ConsPlusNormal"/>
        <w:jc w:val="center"/>
        <w:rPr>
          <w:b/>
          <w:bCs/>
        </w:rPr>
      </w:pPr>
    </w:p>
    <w:p w:rsidR="00E4603F" w:rsidRDefault="00E4603F">
      <w:pPr>
        <w:pStyle w:val="ConsPlusNormal"/>
        <w:jc w:val="center"/>
        <w:rPr>
          <w:b/>
          <w:bCs/>
        </w:rPr>
      </w:pPr>
      <w:r>
        <w:rPr>
          <w:b/>
          <w:bCs/>
        </w:rPr>
        <w:t>ОБ УСТАНОВЛЕНИИ</w:t>
      </w:r>
    </w:p>
    <w:p w:rsidR="00E4603F" w:rsidRDefault="00E4603F">
      <w:pPr>
        <w:pStyle w:val="ConsPlusNormal"/>
        <w:jc w:val="center"/>
        <w:rPr>
          <w:b/>
          <w:bCs/>
        </w:rPr>
      </w:pPr>
      <w:r>
        <w:rPr>
          <w:b/>
          <w:bCs/>
        </w:rPr>
        <w:t>НА 2026 - 2027 ГОДЫ ОБЪЕМОВ ТАРИФНЫХ КВОТ В ОТНОШЕНИИ</w:t>
      </w:r>
    </w:p>
    <w:p w:rsidR="00E4603F" w:rsidRDefault="00E4603F">
      <w:pPr>
        <w:pStyle w:val="ConsPlusNormal"/>
        <w:jc w:val="center"/>
        <w:rPr>
          <w:b/>
          <w:bCs/>
        </w:rPr>
      </w:pPr>
      <w:r>
        <w:rPr>
          <w:b/>
          <w:bCs/>
        </w:rPr>
        <w:t>ОТДЕЛЬНЫХ ВИДОВ ТОВАРОВ, ПРОИСХОДЯЩИХ ИЗ ИСЛАМСКОЙ</w:t>
      </w:r>
    </w:p>
    <w:p w:rsidR="00E4603F" w:rsidRDefault="00E4603F">
      <w:pPr>
        <w:pStyle w:val="ConsPlusNormal"/>
        <w:jc w:val="center"/>
        <w:rPr>
          <w:b/>
          <w:bCs/>
        </w:rPr>
      </w:pPr>
      <w:r>
        <w:rPr>
          <w:b/>
          <w:bCs/>
        </w:rPr>
        <w:t>РЕСПУБЛИКИ ИРАН И ВВОЗИМЫХ НА ТЕРРИТОРИИ ГОСУДАРСТВ -</w:t>
      </w:r>
    </w:p>
    <w:p w:rsidR="00E4603F" w:rsidRDefault="00E4603F">
      <w:pPr>
        <w:pStyle w:val="ConsPlusNormal"/>
        <w:jc w:val="center"/>
        <w:rPr>
          <w:b/>
          <w:bCs/>
        </w:rPr>
      </w:pPr>
      <w:r>
        <w:rPr>
          <w:b/>
          <w:bCs/>
        </w:rPr>
        <w:t>ЧЛЕНОВ ЕВРАЗИЙ</w:t>
      </w:r>
      <w:bookmarkStart w:id="0" w:name="_GoBack"/>
      <w:bookmarkEnd w:id="0"/>
      <w:r>
        <w:rPr>
          <w:b/>
          <w:bCs/>
        </w:rPr>
        <w:t>СКОГО ЭКОНОМИЧЕСКОГО СОЮЗА</w:t>
      </w:r>
    </w:p>
    <w:p w:rsidR="00E4603F" w:rsidRDefault="00E4603F">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E4603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4603F" w:rsidRDefault="00E4603F">
            <w:pPr>
              <w:pStyle w:val="ConsPlusNormal"/>
              <w:rPr>
                <w:sz w:val="24"/>
                <w:szCs w:val="24"/>
              </w:rPr>
            </w:pPr>
          </w:p>
        </w:tc>
        <w:tc>
          <w:tcPr>
            <w:tcW w:w="113" w:type="dxa"/>
            <w:shd w:val="clear" w:color="auto" w:fill="F4F3F8"/>
            <w:tcMar>
              <w:top w:w="0" w:type="dxa"/>
              <w:left w:w="0" w:type="dxa"/>
              <w:bottom w:w="0" w:type="dxa"/>
              <w:right w:w="0" w:type="dxa"/>
            </w:tcMar>
          </w:tcPr>
          <w:p w:rsidR="00E4603F" w:rsidRDefault="00E4603F">
            <w:pPr>
              <w:pStyle w:val="ConsPlusNormal"/>
              <w:rPr>
                <w:sz w:val="24"/>
                <w:szCs w:val="24"/>
              </w:rPr>
            </w:pPr>
          </w:p>
        </w:tc>
        <w:tc>
          <w:tcPr>
            <w:tcW w:w="0" w:type="auto"/>
            <w:shd w:val="clear" w:color="auto" w:fill="F4F3F8"/>
            <w:tcMar>
              <w:top w:w="113" w:type="dxa"/>
              <w:left w:w="0" w:type="dxa"/>
              <w:bottom w:w="113" w:type="dxa"/>
              <w:right w:w="0" w:type="dxa"/>
            </w:tcMar>
          </w:tcPr>
          <w:p w:rsidR="00E4603F" w:rsidRDefault="00E4603F">
            <w:pPr>
              <w:pStyle w:val="ConsPlusNormal"/>
              <w:jc w:val="center"/>
              <w:rPr>
                <w:color w:val="392C69"/>
              </w:rPr>
            </w:pPr>
            <w:r>
              <w:rPr>
                <w:color w:val="392C69"/>
              </w:rPr>
              <w:t>Список изменяющих документов</w:t>
            </w:r>
          </w:p>
          <w:p w:rsidR="00E4603F" w:rsidRDefault="00E4603F">
            <w:pPr>
              <w:pStyle w:val="ConsPlusNormal"/>
              <w:jc w:val="center"/>
              <w:rPr>
                <w:color w:val="392C69"/>
              </w:rPr>
            </w:pPr>
            <w:r>
              <w:rPr>
                <w:color w:val="392C69"/>
              </w:rPr>
              <w:t xml:space="preserve">(в ред. </w:t>
            </w:r>
            <w:hyperlink r:id="rId4" w:history="1">
              <w:r>
                <w:rPr>
                  <w:color w:val="0000FF"/>
                </w:rPr>
                <w:t>решения</w:t>
              </w:r>
            </w:hyperlink>
            <w:r>
              <w:rPr>
                <w:color w:val="392C69"/>
              </w:rPr>
              <w:t xml:space="preserve"> Коллегии Евразийской экономической комиссии</w:t>
            </w:r>
          </w:p>
          <w:p w:rsidR="00E4603F" w:rsidRDefault="00E4603F">
            <w:pPr>
              <w:pStyle w:val="ConsPlusNormal"/>
              <w:jc w:val="center"/>
              <w:rPr>
                <w:color w:val="392C69"/>
              </w:rPr>
            </w:pPr>
            <w:r>
              <w:rPr>
                <w:color w:val="392C69"/>
              </w:rPr>
              <w:t>от 08.09.2026 N 119)</w:t>
            </w:r>
          </w:p>
        </w:tc>
        <w:tc>
          <w:tcPr>
            <w:tcW w:w="113" w:type="dxa"/>
            <w:shd w:val="clear" w:color="auto" w:fill="F4F3F8"/>
            <w:tcMar>
              <w:top w:w="0" w:type="dxa"/>
              <w:left w:w="0" w:type="dxa"/>
              <w:bottom w:w="0" w:type="dxa"/>
              <w:right w:w="0" w:type="dxa"/>
            </w:tcMar>
          </w:tcPr>
          <w:p w:rsidR="00E4603F" w:rsidRDefault="00E4603F">
            <w:pPr>
              <w:pStyle w:val="ConsPlusNormal"/>
              <w:jc w:val="center"/>
              <w:rPr>
                <w:color w:val="392C69"/>
              </w:rPr>
            </w:pPr>
          </w:p>
        </w:tc>
      </w:tr>
    </w:tbl>
    <w:p w:rsidR="00E4603F" w:rsidRDefault="00E4603F">
      <w:pPr>
        <w:pStyle w:val="ConsPlusNormal"/>
        <w:jc w:val="both"/>
      </w:pPr>
    </w:p>
    <w:p w:rsidR="00E4603F" w:rsidRDefault="00E4603F">
      <w:pPr>
        <w:pStyle w:val="ConsPlusNormal"/>
        <w:ind w:firstLine="540"/>
        <w:jc w:val="both"/>
      </w:pPr>
      <w:r>
        <w:t xml:space="preserve">В соответствии со </w:t>
      </w:r>
      <w:hyperlink r:id="rId5" w:history="1">
        <w:r>
          <w:rPr>
            <w:color w:val="0000FF"/>
          </w:rPr>
          <w:t>статьей 2.3</w:t>
        </w:r>
      </w:hyperlink>
      <w:r>
        <w:t xml:space="preserve"> Соглашения о свободной торговле между Евразийским экономическим союзом и его государствами-членами, с одной стороны, и Исламской Республикой Иран, с другой стороны, от 25 декабря 2023 года (далее - Соглашение), </w:t>
      </w:r>
      <w:hyperlink r:id="rId6" w:history="1">
        <w:r>
          <w:rPr>
            <w:color w:val="0000FF"/>
          </w:rPr>
          <w:t>секцией 1</w:t>
        </w:r>
      </w:hyperlink>
      <w:r>
        <w:t xml:space="preserve"> приложения 1 к Соглашению, </w:t>
      </w:r>
      <w:hyperlink r:id="rId7" w:history="1">
        <w:r>
          <w:rPr>
            <w:color w:val="0000FF"/>
          </w:rPr>
          <w:t>статьей 35</w:t>
        </w:r>
      </w:hyperlink>
      <w:r>
        <w:t xml:space="preserve"> Договора о Евразийском экономическом союзе от 29 мая 2014 года и во исполнение поручения Совета Евразийской экономической комиссии от 29 ноября 2024 г. N 23 Коллегия Евразийской экономической комиссии решила:</w:t>
      </w:r>
    </w:p>
    <w:p w:rsidR="00E4603F" w:rsidRDefault="00E4603F">
      <w:pPr>
        <w:pStyle w:val="ConsPlusNormal"/>
        <w:spacing w:before="220"/>
        <w:ind w:firstLine="540"/>
        <w:jc w:val="both"/>
      </w:pPr>
      <w:r>
        <w:t xml:space="preserve">1. Установить объемы тарифных квот в отношении отдельных видов товаров, происходящих из Исламской Республики Иран и ввозимых на территории государств - членов Евразийского экономического союза (далее - государства-члены) в соответствии с </w:t>
      </w:r>
      <w:hyperlink r:id="rId8" w:history="1">
        <w:r>
          <w:rPr>
            <w:color w:val="0000FF"/>
          </w:rPr>
          <w:t>Соглашением</w:t>
        </w:r>
      </w:hyperlink>
      <w:r>
        <w:t xml:space="preserve"> (далее - тарифные квоты), на 2026 год - согласно </w:t>
      </w:r>
      <w:hyperlink w:anchor="Par40" w:history="1">
        <w:r>
          <w:rPr>
            <w:color w:val="0000FF"/>
          </w:rPr>
          <w:t>приложению N 1</w:t>
        </w:r>
      </w:hyperlink>
      <w:r>
        <w:t xml:space="preserve">, на 2027 год - согласно </w:t>
      </w:r>
      <w:hyperlink w:anchor="Par141" w:history="1">
        <w:r>
          <w:rPr>
            <w:color w:val="0000FF"/>
          </w:rPr>
          <w:t>приложению N 2</w:t>
        </w:r>
      </w:hyperlink>
      <w:r>
        <w:t>.</w:t>
      </w:r>
    </w:p>
    <w:p w:rsidR="00E4603F" w:rsidRDefault="00E4603F">
      <w:pPr>
        <w:pStyle w:val="ConsPlusNormal"/>
        <w:spacing w:before="220"/>
        <w:ind w:firstLine="540"/>
        <w:jc w:val="both"/>
      </w:pPr>
      <w:r>
        <w:t>2. Установить, что:</w:t>
      </w:r>
    </w:p>
    <w:p w:rsidR="00E4603F" w:rsidRDefault="00E4603F">
      <w:pPr>
        <w:pStyle w:val="ConsPlusNormal"/>
        <w:spacing w:before="220"/>
        <w:ind w:firstLine="540"/>
        <w:jc w:val="both"/>
      </w:pPr>
      <w:r>
        <w:t xml:space="preserve">в отношении товаров, ввозимых в рамках объемов тарифных квот, указанных в </w:t>
      </w:r>
      <w:hyperlink w:anchor="Par40" w:history="1">
        <w:r>
          <w:rPr>
            <w:color w:val="0000FF"/>
          </w:rPr>
          <w:t>приложениях N 1</w:t>
        </w:r>
      </w:hyperlink>
      <w:r>
        <w:t xml:space="preserve"> и </w:t>
      </w:r>
      <w:hyperlink w:anchor="Par141" w:history="1">
        <w:r>
          <w:rPr>
            <w:color w:val="0000FF"/>
          </w:rPr>
          <w:t>2</w:t>
        </w:r>
      </w:hyperlink>
      <w:r>
        <w:t xml:space="preserve"> к настоящему Решению, при наличии лицензии, выданной уполномоченным органом государства-члена, и при соблюдении условий предоставления режима свободной торговли, установленных </w:t>
      </w:r>
      <w:hyperlink r:id="rId9" w:history="1">
        <w:r>
          <w:rPr>
            <w:color w:val="0000FF"/>
          </w:rPr>
          <w:t>Соглашением</w:t>
        </w:r>
      </w:hyperlink>
      <w:r>
        <w:t>, применяется ставка ввозной таможенной пошлины в размере 0 процентов от таможенной стоимости;</w:t>
      </w:r>
    </w:p>
    <w:p w:rsidR="00E4603F" w:rsidRDefault="00E4603F">
      <w:pPr>
        <w:pStyle w:val="ConsPlusNormal"/>
        <w:spacing w:before="220"/>
        <w:ind w:firstLine="540"/>
        <w:jc w:val="both"/>
      </w:pPr>
      <w:r>
        <w:t xml:space="preserve">тарифные квоты применяются в отношении товаров, указанных в </w:t>
      </w:r>
      <w:hyperlink w:anchor="Par40" w:history="1">
        <w:r>
          <w:rPr>
            <w:color w:val="0000FF"/>
          </w:rPr>
          <w:t>приложениях N 1</w:t>
        </w:r>
      </w:hyperlink>
      <w:r>
        <w:t xml:space="preserve"> и </w:t>
      </w:r>
      <w:hyperlink w:anchor="Par141" w:history="1">
        <w:r>
          <w:rPr>
            <w:color w:val="0000FF"/>
          </w:rPr>
          <w:t>2</w:t>
        </w:r>
      </w:hyperlink>
      <w:r>
        <w:t xml:space="preserve"> к настоящему Решению, помещаемых под таможенную процедуру выпуска для внутреннего потребления;</w:t>
      </w:r>
    </w:p>
    <w:p w:rsidR="00E4603F" w:rsidRDefault="00E4603F">
      <w:pPr>
        <w:pStyle w:val="ConsPlusNormal"/>
        <w:spacing w:before="220"/>
        <w:ind w:firstLine="540"/>
        <w:jc w:val="both"/>
      </w:pPr>
      <w:r>
        <w:t xml:space="preserve">при ввозе товаров в количестве, превышающем объемы тарифных квот, указанные в </w:t>
      </w:r>
      <w:hyperlink w:anchor="Par40" w:history="1">
        <w:r>
          <w:rPr>
            <w:color w:val="0000FF"/>
          </w:rPr>
          <w:t>приложениях N 1</w:t>
        </w:r>
      </w:hyperlink>
      <w:r>
        <w:t xml:space="preserve"> и </w:t>
      </w:r>
      <w:hyperlink w:anchor="Par141" w:history="1">
        <w:r>
          <w:rPr>
            <w:color w:val="0000FF"/>
          </w:rPr>
          <w:t>2</w:t>
        </w:r>
      </w:hyperlink>
      <w:r>
        <w:t xml:space="preserve"> к настоящему Решению, или при несоблюдении условий предоставления режима свободной торговли, установленных </w:t>
      </w:r>
      <w:hyperlink r:id="rId10" w:history="1">
        <w:r>
          <w:rPr>
            <w:color w:val="0000FF"/>
          </w:rPr>
          <w:t>Соглашением</w:t>
        </w:r>
      </w:hyperlink>
      <w:r>
        <w:t xml:space="preserve">, применяются ставки ввозных таможенных пошлин в соответствии с </w:t>
      </w:r>
      <w:hyperlink r:id="rId11" w:history="1">
        <w:r>
          <w:rPr>
            <w:color w:val="0000FF"/>
          </w:rPr>
          <w:t>Решением</w:t>
        </w:r>
      </w:hyperlink>
      <w:r>
        <w:t xml:space="preserve"> Коллегии Евразийской экономической комиссии от 14 января 2025 г. N 1.</w:t>
      </w:r>
    </w:p>
    <w:p w:rsidR="00E4603F" w:rsidRDefault="00E4603F">
      <w:pPr>
        <w:pStyle w:val="ConsPlusNormal"/>
        <w:spacing w:before="220"/>
        <w:ind w:firstLine="540"/>
        <w:jc w:val="both"/>
      </w:pPr>
      <w:r>
        <w:t>3. Государствам-членам:</w:t>
      </w:r>
    </w:p>
    <w:p w:rsidR="00E4603F" w:rsidRDefault="00E4603F">
      <w:pPr>
        <w:pStyle w:val="ConsPlusNormal"/>
        <w:spacing w:before="220"/>
        <w:ind w:firstLine="540"/>
        <w:jc w:val="both"/>
      </w:pPr>
      <w:r>
        <w:t xml:space="preserve">осуществлять </w:t>
      </w:r>
      <w:hyperlink r:id="rId12" w:history="1">
        <w:r>
          <w:rPr>
            <w:color w:val="0000FF"/>
          </w:rPr>
          <w:t>распределение</w:t>
        </w:r>
      </w:hyperlink>
      <w:r>
        <w:t xml:space="preserve"> объемов тарифных квот, указанных в </w:t>
      </w:r>
      <w:hyperlink w:anchor="Par40" w:history="1">
        <w:r>
          <w:rPr>
            <w:color w:val="0000FF"/>
          </w:rPr>
          <w:t>приложениях N 1</w:t>
        </w:r>
      </w:hyperlink>
      <w:r>
        <w:t xml:space="preserve"> и </w:t>
      </w:r>
      <w:hyperlink w:anchor="Par141" w:history="1">
        <w:r>
          <w:rPr>
            <w:color w:val="0000FF"/>
          </w:rPr>
          <w:t>2</w:t>
        </w:r>
      </w:hyperlink>
      <w:r>
        <w:t xml:space="preserve"> к настоящему Решению, между участниками внешнеторговой деятельности в соответствии со своим законодательством;</w:t>
      </w:r>
    </w:p>
    <w:p w:rsidR="00E4603F" w:rsidRDefault="00E4603F">
      <w:pPr>
        <w:pStyle w:val="ConsPlusNormal"/>
        <w:spacing w:before="220"/>
        <w:ind w:firstLine="540"/>
        <w:jc w:val="both"/>
      </w:pPr>
      <w:r>
        <w:t xml:space="preserve">поручить уполномоченным органам исполнительной власти осуществлять выдачу лицензий на импорт товаров, указанных в </w:t>
      </w:r>
      <w:hyperlink w:anchor="Par40" w:history="1">
        <w:r>
          <w:rPr>
            <w:color w:val="0000FF"/>
          </w:rPr>
          <w:t>приложениях N 1</w:t>
        </w:r>
      </w:hyperlink>
      <w:r>
        <w:t xml:space="preserve"> и </w:t>
      </w:r>
      <w:hyperlink w:anchor="Par141" w:history="1">
        <w:r>
          <w:rPr>
            <w:color w:val="0000FF"/>
          </w:rPr>
          <w:t>2</w:t>
        </w:r>
      </w:hyperlink>
      <w:r>
        <w:t xml:space="preserve"> к настоящему Решению;</w:t>
      </w:r>
    </w:p>
    <w:p w:rsidR="00E4603F" w:rsidRDefault="00E4603F">
      <w:pPr>
        <w:pStyle w:val="ConsPlusNormal"/>
        <w:spacing w:before="220"/>
        <w:ind w:firstLine="540"/>
        <w:jc w:val="both"/>
      </w:pPr>
      <w:r>
        <w:lastRenderedPageBreak/>
        <w:t>в случае возникновения необходимости изменения объемов тарифных квот, установленных настоящим Решением, представить для рассмотрения Евразийской экономической комиссией предложения о внесении в настоящее Решение соответствующих изменений в установленном правом Евразийского экономического союза порядке.</w:t>
      </w:r>
    </w:p>
    <w:p w:rsidR="00E4603F" w:rsidRDefault="00E4603F">
      <w:pPr>
        <w:pStyle w:val="ConsPlusNormal"/>
        <w:spacing w:before="220"/>
        <w:ind w:firstLine="540"/>
        <w:jc w:val="both"/>
      </w:pPr>
      <w:r>
        <w:t>4. Настоящее Решение вступает в силу по истечении 30 календарных дней с даты его официального опубликования.</w:t>
      </w:r>
    </w:p>
    <w:p w:rsidR="00E4603F" w:rsidRDefault="00E4603F">
      <w:pPr>
        <w:pStyle w:val="ConsPlusNormal"/>
        <w:jc w:val="both"/>
      </w:pPr>
    </w:p>
    <w:p w:rsidR="00E4603F" w:rsidRDefault="00E4603F">
      <w:pPr>
        <w:pStyle w:val="ConsPlusNormal"/>
        <w:jc w:val="right"/>
      </w:pPr>
      <w:r>
        <w:t>Председатель Коллегии</w:t>
      </w:r>
    </w:p>
    <w:p w:rsidR="00E4603F" w:rsidRDefault="00E4603F">
      <w:pPr>
        <w:pStyle w:val="ConsPlusNormal"/>
        <w:jc w:val="right"/>
      </w:pPr>
      <w:r>
        <w:t>Евразийской экономической комиссии</w:t>
      </w:r>
    </w:p>
    <w:p w:rsidR="00E4603F" w:rsidRDefault="00E4603F">
      <w:pPr>
        <w:pStyle w:val="ConsPlusNormal"/>
        <w:jc w:val="right"/>
      </w:pPr>
      <w:r>
        <w:t>Б.САГИНТАЕВ</w:t>
      </w:r>
    </w:p>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right"/>
        <w:outlineLvl w:val="0"/>
      </w:pPr>
      <w:r>
        <w:t>Приложение N 1</w:t>
      </w:r>
    </w:p>
    <w:p w:rsidR="00E4603F" w:rsidRDefault="00E4603F">
      <w:pPr>
        <w:pStyle w:val="ConsPlusNormal"/>
        <w:jc w:val="right"/>
      </w:pPr>
      <w:r>
        <w:t>к Решению Коллегии</w:t>
      </w:r>
    </w:p>
    <w:p w:rsidR="00E4603F" w:rsidRDefault="00E4603F">
      <w:pPr>
        <w:pStyle w:val="ConsPlusNormal"/>
        <w:jc w:val="right"/>
      </w:pPr>
      <w:r>
        <w:t>Евразийской экономической комиссии</w:t>
      </w:r>
    </w:p>
    <w:p w:rsidR="00E4603F" w:rsidRDefault="00E4603F">
      <w:pPr>
        <w:pStyle w:val="ConsPlusNormal"/>
        <w:jc w:val="right"/>
      </w:pPr>
      <w:r>
        <w:t>от 26 ноября 2025 г. N 110</w:t>
      </w:r>
    </w:p>
    <w:p w:rsidR="00E4603F" w:rsidRDefault="00E4603F">
      <w:pPr>
        <w:pStyle w:val="ConsPlusNormal"/>
        <w:jc w:val="both"/>
      </w:pPr>
    </w:p>
    <w:p w:rsidR="00E4603F" w:rsidRDefault="00E4603F">
      <w:pPr>
        <w:pStyle w:val="ConsPlusNormal"/>
        <w:jc w:val="center"/>
        <w:rPr>
          <w:b/>
          <w:bCs/>
        </w:rPr>
      </w:pPr>
      <w:bookmarkStart w:id="1" w:name="Par40"/>
      <w:bookmarkEnd w:id="1"/>
      <w:r>
        <w:rPr>
          <w:b/>
          <w:bCs/>
        </w:rPr>
        <w:t>ОБЪЕМЫ</w:t>
      </w:r>
    </w:p>
    <w:p w:rsidR="00E4603F" w:rsidRDefault="00E4603F">
      <w:pPr>
        <w:pStyle w:val="ConsPlusNormal"/>
        <w:jc w:val="center"/>
        <w:rPr>
          <w:b/>
          <w:bCs/>
        </w:rPr>
      </w:pPr>
      <w:r>
        <w:rPr>
          <w:b/>
          <w:bCs/>
        </w:rPr>
        <w:t>ТАРИФНЫХ КВОТ НА 2026 ГОД В ОТНОШЕНИИ ОТДЕЛЬНЫХ</w:t>
      </w:r>
    </w:p>
    <w:p w:rsidR="00E4603F" w:rsidRDefault="00E4603F">
      <w:pPr>
        <w:pStyle w:val="ConsPlusNormal"/>
        <w:jc w:val="center"/>
        <w:rPr>
          <w:b/>
          <w:bCs/>
        </w:rPr>
      </w:pPr>
      <w:r>
        <w:rPr>
          <w:b/>
          <w:bCs/>
        </w:rPr>
        <w:t>ВИДОВ ТОВАРОВ, ПРОИСХОДЯЩИХ ИЗ ИСЛАМСКОЙ РЕСПУБЛИКИ ИРАН</w:t>
      </w:r>
    </w:p>
    <w:p w:rsidR="00E4603F" w:rsidRDefault="00E4603F">
      <w:pPr>
        <w:pStyle w:val="ConsPlusNormal"/>
        <w:jc w:val="center"/>
        <w:rPr>
          <w:b/>
          <w:bCs/>
        </w:rPr>
      </w:pPr>
      <w:r>
        <w:rPr>
          <w:b/>
          <w:bCs/>
        </w:rPr>
        <w:t>И ВВОЗИМЫХ НА ТЕРРИТОРИИ ГОСУДАРСТВ - ЧЛЕНОВ ЕВРАЗИЙСКОГО</w:t>
      </w:r>
    </w:p>
    <w:p w:rsidR="00E4603F" w:rsidRDefault="00E4603F">
      <w:pPr>
        <w:pStyle w:val="ConsPlusNormal"/>
        <w:jc w:val="center"/>
        <w:rPr>
          <w:b/>
          <w:bCs/>
        </w:rPr>
      </w:pPr>
      <w:r>
        <w:rPr>
          <w:b/>
          <w:bCs/>
        </w:rPr>
        <w:t xml:space="preserve">ЭКОНОМИЧЕСКОГО СОЮЗА В СООТВЕТСТВИИ С </w:t>
      </w:r>
      <w:hyperlink r:id="rId13" w:history="1">
        <w:r>
          <w:rPr>
            <w:b/>
            <w:bCs/>
            <w:color w:val="0000FF"/>
          </w:rPr>
          <w:t>СОГЛАШЕНИЕМ</w:t>
        </w:r>
      </w:hyperlink>
    </w:p>
    <w:p w:rsidR="00E4603F" w:rsidRDefault="00E4603F">
      <w:pPr>
        <w:pStyle w:val="ConsPlusNormal"/>
        <w:jc w:val="center"/>
        <w:rPr>
          <w:b/>
          <w:bCs/>
        </w:rPr>
      </w:pPr>
      <w:r>
        <w:rPr>
          <w:b/>
          <w:bCs/>
        </w:rPr>
        <w:t>О СВОБОДНОЙ ТОРГОВЛЕ МЕЖДУ ЕВРАЗИЙСКИМ ЭКОНОМИЧЕСКИМ</w:t>
      </w:r>
    </w:p>
    <w:p w:rsidR="00E4603F" w:rsidRDefault="00E4603F">
      <w:pPr>
        <w:pStyle w:val="ConsPlusNormal"/>
        <w:jc w:val="center"/>
        <w:rPr>
          <w:b/>
          <w:bCs/>
        </w:rPr>
      </w:pPr>
      <w:r>
        <w:rPr>
          <w:b/>
          <w:bCs/>
        </w:rPr>
        <w:t>СОЮЗОМ И ЕГО ГОСУДАРСТВАМИ-ЧЛЕНАМИ, С ОДНОЙ СТОРОНЫ,</w:t>
      </w:r>
    </w:p>
    <w:p w:rsidR="00E4603F" w:rsidRDefault="00E4603F">
      <w:pPr>
        <w:pStyle w:val="ConsPlusNormal"/>
        <w:jc w:val="center"/>
        <w:rPr>
          <w:b/>
          <w:bCs/>
        </w:rPr>
      </w:pPr>
      <w:r>
        <w:rPr>
          <w:b/>
          <w:bCs/>
        </w:rPr>
        <w:t>И ИСЛАМСКОЙ РЕСПУБЛИКОЙ ИРАН, С ДРУГОЙ СТОРОНЫ,</w:t>
      </w:r>
    </w:p>
    <w:p w:rsidR="00E4603F" w:rsidRDefault="00E4603F">
      <w:pPr>
        <w:pStyle w:val="ConsPlusNormal"/>
        <w:jc w:val="center"/>
        <w:rPr>
          <w:b/>
          <w:bCs/>
        </w:rPr>
      </w:pPr>
      <w:r>
        <w:rPr>
          <w:b/>
          <w:bCs/>
        </w:rPr>
        <w:t>ОТ 25 ДЕКАБРЯ 2023 ГОДА</w:t>
      </w:r>
    </w:p>
    <w:p w:rsidR="00E4603F" w:rsidRDefault="00E4603F">
      <w:pPr>
        <w:pStyle w:val="ConsPlusNormal"/>
        <w:jc w:val="both"/>
      </w:pPr>
    </w:p>
    <w:p w:rsidR="00E4603F" w:rsidRDefault="00E4603F">
      <w:pPr>
        <w:pStyle w:val="ConsPlusNormal"/>
        <w:sectPr w:rsidR="00E4603F" w:rsidSect="00F60562">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3373"/>
        <w:gridCol w:w="1193"/>
        <w:gridCol w:w="1193"/>
        <w:gridCol w:w="1193"/>
        <w:gridCol w:w="1193"/>
        <w:gridCol w:w="1193"/>
        <w:gridCol w:w="1197"/>
      </w:tblGrid>
      <w:tr w:rsidR="00E4603F">
        <w:tc>
          <w:tcPr>
            <w:tcW w:w="3118" w:type="dxa"/>
            <w:vMerge w:val="restart"/>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lastRenderedPageBreak/>
              <w:t>Наименование товара</w:t>
            </w:r>
          </w:p>
        </w:tc>
        <w:tc>
          <w:tcPr>
            <w:tcW w:w="3373" w:type="dxa"/>
            <w:vMerge w:val="restart"/>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 xml:space="preserve">Код </w:t>
            </w:r>
            <w:hyperlink r:id="rId14" w:history="1">
              <w:r>
                <w:rPr>
                  <w:color w:val="0000FF"/>
                </w:rPr>
                <w:t>ТН</w:t>
              </w:r>
            </w:hyperlink>
            <w:r>
              <w:t xml:space="preserve"> ВЭД ЕАЭС</w:t>
            </w:r>
          </w:p>
        </w:tc>
        <w:tc>
          <w:tcPr>
            <w:tcW w:w="7162" w:type="dxa"/>
            <w:gridSpan w:val="6"/>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Объемы тарифных квот (тонн)</w:t>
            </w:r>
          </w:p>
        </w:tc>
      </w:tr>
      <w:tr w:rsidR="00E4603F">
        <w:tc>
          <w:tcPr>
            <w:tcW w:w="3118" w:type="dxa"/>
            <w:vMerge/>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
        </w:tc>
        <w:tc>
          <w:tcPr>
            <w:tcW w:w="3373" w:type="dxa"/>
            <w:vMerge/>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всего</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Армения</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Беларусь</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Казахстан</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roofErr w:type="spellStart"/>
            <w:r>
              <w:t>Кыргызская</w:t>
            </w:r>
            <w:proofErr w:type="spellEnd"/>
            <w:r>
              <w:t xml:space="preserve"> Республика</w:t>
            </w:r>
          </w:p>
        </w:tc>
        <w:tc>
          <w:tcPr>
            <w:tcW w:w="1197"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Российская Федерация</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Мясо и пищевые субпродукты кур домашних (</w:t>
            </w:r>
            <w:proofErr w:type="spellStart"/>
            <w:r>
              <w:t>Gallus</w:t>
            </w:r>
            <w:proofErr w:type="spellEnd"/>
            <w:r>
              <w:t xml:space="preserve"> </w:t>
            </w:r>
            <w:proofErr w:type="spellStart"/>
            <w:r>
              <w:t>domesticus</w:t>
            </w:r>
            <w:proofErr w:type="spellEnd"/>
            <w:r>
              <w:t>), свежие, охлажденные или замороженные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0207 11 100 9, 0207 11 300 9, 0207 11 900 9, 0207 12 100 9, 0207 12 900 9, 0207 13 100 9, 0207 13 200 9, 0207 13 300 9, 0207 13 400 9, 0207 13 500 9, 0207 13 600 9, 0207 13 700 9, 0207 13 910 9, 0207 13 990 9, 0207 14 100 9, 0207 14 200 9, 0207 14 300 9, 0207 14 400 9, 0207 14 500 9, 0207 14 600 9, 0207 14 700 9, 0207 14 910 9, 0207 14 990 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5 000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Картофель свежий или охлажденный, за исключением семенного</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0701 90 100 0, 0701 90 500 0, 0701 90 900 0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20 000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53</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157</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1 021</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18 768</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Томаты свежие или охлажденные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0702 00 000 1, 0702 00 000 2, 0702 00 000 3, 0702 00 000 4, 0702 00 000 5, 0702 00 000 6, 0702 00 000 7, 0702 00 000 9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33 000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364</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4 729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1 022</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125</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26 760</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 xml:space="preserve">Отдельные виды капусты кочанной, кольраби, капусты листовой и аналогичных съедобных овощей из рода </w:t>
            </w:r>
            <w:proofErr w:type="spellStart"/>
            <w:r>
              <w:t>Brassica</w:t>
            </w:r>
            <w:proofErr w:type="spellEnd"/>
            <w:r>
              <w:t>, свежих или охлажденных</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0704 90 100 1, 0704 90 100 9, 0704 90 800 0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15 000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388</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1 445</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182</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26</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12 959</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lastRenderedPageBreak/>
              <w:t>Морковь и репа, свежие или охлажденные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0706 10 000 1, 0706 10 000 9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10 000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257</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64</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13</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9 665</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Свекла столовая, козлобородник, сельдерей корневой, редис и прочие аналогичные съедобные корнеплоды, свежие или охлажденные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0706 90 100 0, 0706 90 300 0, 0706 90 900 1, 0706 90 900 9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10 000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54</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1 224</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106</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7</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8 609</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Огурцы и корнишоны, свежие или охлажденные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0707 00 050 1, 0707 00 050 2, 0707 00 050 3, 0707 00 050 4, 0707 00 050 5, 0707 00 050 6, 0707 00 050 9, 0707 00 900 0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43 000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1 791</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1 127</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2 404</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280</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37 398</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Яблоки свежие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0808 10 100 0, 0808 10 800 1, 0808 10 800 2, 0808 10 800 3, 0808 10 800 5, 0808 10 800 6, 0808 10 800 7, 0808 10 800 8</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140 000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308</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32 797</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18 188</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2 044</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86 663</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Томаты, приготовленные или консервированные без добавления уксуса или уксусной кислоты, прочие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2002 90 110 0, 2002 90 190 0, 2002 90 310 0, 2002 90 390 0, 2002 90 910 0, 2002 90 990 0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20 000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365</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188</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2 920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108</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16 419</w:t>
            </w:r>
          </w:p>
        </w:tc>
      </w:tr>
    </w:tbl>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both"/>
      </w:pPr>
    </w:p>
    <w:p w:rsidR="00E4603F" w:rsidRDefault="00E4603F">
      <w:pPr>
        <w:pStyle w:val="ConsPlusNormal"/>
        <w:jc w:val="right"/>
        <w:outlineLvl w:val="0"/>
      </w:pPr>
      <w:r>
        <w:t>Приложение N 2</w:t>
      </w:r>
    </w:p>
    <w:p w:rsidR="00E4603F" w:rsidRDefault="00E4603F">
      <w:pPr>
        <w:pStyle w:val="ConsPlusNormal"/>
        <w:jc w:val="right"/>
      </w:pPr>
      <w:r>
        <w:t>к Решению Коллегии</w:t>
      </w:r>
    </w:p>
    <w:p w:rsidR="00E4603F" w:rsidRDefault="00E4603F">
      <w:pPr>
        <w:pStyle w:val="ConsPlusNormal"/>
        <w:jc w:val="right"/>
      </w:pPr>
      <w:r>
        <w:t>Евразийской экономической комиссии</w:t>
      </w:r>
    </w:p>
    <w:p w:rsidR="00E4603F" w:rsidRDefault="00E4603F">
      <w:pPr>
        <w:pStyle w:val="ConsPlusNormal"/>
        <w:jc w:val="right"/>
      </w:pPr>
      <w:r>
        <w:t>от 26 ноября 2025 г. N 110</w:t>
      </w:r>
    </w:p>
    <w:p w:rsidR="00E4603F" w:rsidRDefault="00E4603F">
      <w:pPr>
        <w:pStyle w:val="ConsPlusNormal"/>
        <w:jc w:val="both"/>
      </w:pPr>
    </w:p>
    <w:p w:rsidR="00E4603F" w:rsidRDefault="00E4603F">
      <w:pPr>
        <w:pStyle w:val="ConsPlusNormal"/>
        <w:jc w:val="center"/>
        <w:rPr>
          <w:b/>
          <w:bCs/>
        </w:rPr>
      </w:pPr>
      <w:bookmarkStart w:id="2" w:name="Par141"/>
      <w:bookmarkEnd w:id="2"/>
      <w:r>
        <w:rPr>
          <w:b/>
          <w:bCs/>
        </w:rPr>
        <w:lastRenderedPageBreak/>
        <w:t>ОБЪЕМЫ</w:t>
      </w:r>
    </w:p>
    <w:p w:rsidR="00E4603F" w:rsidRDefault="00E4603F">
      <w:pPr>
        <w:pStyle w:val="ConsPlusNormal"/>
        <w:jc w:val="center"/>
        <w:rPr>
          <w:b/>
          <w:bCs/>
        </w:rPr>
      </w:pPr>
      <w:r>
        <w:rPr>
          <w:b/>
          <w:bCs/>
        </w:rPr>
        <w:t>ТАРИФНЫХ КВОТ НА 2027 ГОД В ОТНОШЕНИИ ОТДЕЛЬНЫХ ВИДОВ</w:t>
      </w:r>
    </w:p>
    <w:p w:rsidR="00E4603F" w:rsidRDefault="00E4603F">
      <w:pPr>
        <w:pStyle w:val="ConsPlusNormal"/>
        <w:jc w:val="center"/>
        <w:rPr>
          <w:b/>
          <w:bCs/>
        </w:rPr>
      </w:pPr>
      <w:r>
        <w:rPr>
          <w:b/>
          <w:bCs/>
        </w:rPr>
        <w:t>ТОВАРОВ, ПРОИСХОДЯЩИХ ИЗ ИСЛАМСКОЙ РЕСПУБЛИКИ ИРАН</w:t>
      </w:r>
    </w:p>
    <w:p w:rsidR="00E4603F" w:rsidRDefault="00E4603F">
      <w:pPr>
        <w:pStyle w:val="ConsPlusNormal"/>
        <w:jc w:val="center"/>
        <w:rPr>
          <w:b/>
          <w:bCs/>
        </w:rPr>
      </w:pPr>
      <w:r>
        <w:rPr>
          <w:b/>
          <w:bCs/>
        </w:rPr>
        <w:t>И ВВОЗИМЫХ НА ТЕРРИТОРИИ ГОСУДАРСТВ - ЧЛЕНОВ ЕВРАЗИЙСКОГО</w:t>
      </w:r>
    </w:p>
    <w:p w:rsidR="00E4603F" w:rsidRDefault="00E4603F">
      <w:pPr>
        <w:pStyle w:val="ConsPlusNormal"/>
        <w:jc w:val="center"/>
        <w:rPr>
          <w:b/>
          <w:bCs/>
        </w:rPr>
      </w:pPr>
      <w:r>
        <w:rPr>
          <w:b/>
          <w:bCs/>
        </w:rPr>
        <w:t>ЭКОНОМИЧЕСКОГО СОЮЗА В СООТВЕТСТВИИ С СОГЛАШЕНИЕМ</w:t>
      </w:r>
    </w:p>
    <w:p w:rsidR="00E4603F" w:rsidRDefault="00E4603F">
      <w:pPr>
        <w:pStyle w:val="ConsPlusNormal"/>
        <w:jc w:val="center"/>
        <w:rPr>
          <w:b/>
          <w:bCs/>
        </w:rPr>
      </w:pPr>
      <w:r>
        <w:rPr>
          <w:b/>
          <w:bCs/>
        </w:rPr>
        <w:t>О СВОБОДНОЙ ТОРГОВЛЕ МЕЖДУ ЕВРАЗИЙСКИМ ЭКОНОМИЧЕСКИМ СОЮЗОМ</w:t>
      </w:r>
    </w:p>
    <w:p w:rsidR="00E4603F" w:rsidRDefault="00E4603F">
      <w:pPr>
        <w:pStyle w:val="ConsPlusNormal"/>
        <w:jc w:val="center"/>
        <w:rPr>
          <w:b/>
          <w:bCs/>
        </w:rPr>
      </w:pPr>
      <w:r>
        <w:rPr>
          <w:b/>
          <w:bCs/>
        </w:rPr>
        <w:t>И ЕГО ГОСУДАРСТВАМИ-ЧЛЕНАМИ, С ОДНОЙ СТОРОНЫ, И ИСЛАМСКОЙ</w:t>
      </w:r>
    </w:p>
    <w:p w:rsidR="00E4603F" w:rsidRDefault="00E4603F">
      <w:pPr>
        <w:pStyle w:val="ConsPlusNormal"/>
        <w:jc w:val="center"/>
        <w:rPr>
          <w:b/>
          <w:bCs/>
        </w:rPr>
      </w:pPr>
      <w:r>
        <w:rPr>
          <w:b/>
          <w:bCs/>
        </w:rPr>
        <w:t>РЕСПУБЛИКОЙ ИРАН, С ДРУГОЙ СТОРОНЫ, ОТ 25 ДЕКАБРЯ 2023 ГОДА</w:t>
      </w:r>
    </w:p>
    <w:p w:rsidR="00E4603F" w:rsidRDefault="00E4603F">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14284"/>
        <w:gridCol w:w="113"/>
      </w:tblGrid>
      <w:tr w:rsidR="00E4603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4603F" w:rsidRDefault="00E4603F">
            <w:pPr>
              <w:pStyle w:val="ConsPlusNormal"/>
              <w:rPr>
                <w:sz w:val="24"/>
                <w:szCs w:val="24"/>
              </w:rPr>
            </w:pPr>
          </w:p>
        </w:tc>
        <w:tc>
          <w:tcPr>
            <w:tcW w:w="113" w:type="dxa"/>
            <w:shd w:val="clear" w:color="auto" w:fill="F4F3F8"/>
            <w:tcMar>
              <w:top w:w="0" w:type="dxa"/>
              <w:left w:w="0" w:type="dxa"/>
              <w:bottom w:w="0" w:type="dxa"/>
              <w:right w:w="0" w:type="dxa"/>
            </w:tcMar>
          </w:tcPr>
          <w:p w:rsidR="00E4603F" w:rsidRDefault="00E4603F">
            <w:pPr>
              <w:pStyle w:val="ConsPlusNormal"/>
              <w:rPr>
                <w:sz w:val="24"/>
                <w:szCs w:val="24"/>
              </w:rPr>
            </w:pPr>
          </w:p>
        </w:tc>
        <w:tc>
          <w:tcPr>
            <w:tcW w:w="0" w:type="auto"/>
            <w:shd w:val="clear" w:color="auto" w:fill="F4F3F8"/>
            <w:tcMar>
              <w:top w:w="113" w:type="dxa"/>
              <w:left w:w="0" w:type="dxa"/>
              <w:bottom w:w="113" w:type="dxa"/>
              <w:right w:w="0" w:type="dxa"/>
            </w:tcMar>
          </w:tcPr>
          <w:p w:rsidR="00E4603F" w:rsidRDefault="00E4603F">
            <w:pPr>
              <w:pStyle w:val="ConsPlusNormal"/>
              <w:jc w:val="center"/>
              <w:rPr>
                <w:color w:val="392C69"/>
              </w:rPr>
            </w:pPr>
            <w:r>
              <w:rPr>
                <w:color w:val="392C69"/>
              </w:rPr>
              <w:t>Список изменяющих документов</w:t>
            </w:r>
          </w:p>
          <w:p w:rsidR="00E4603F" w:rsidRDefault="00E4603F">
            <w:pPr>
              <w:pStyle w:val="ConsPlusNormal"/>
              <w:jc w:val="center"/>
              <w:rPr>
                <w:color w:val="392C69"/>
              </w:rPr>
            </w:pPr>
            <w:r>
              <w:rPr>
                <w:color w:val="392C69"/>
              </w:rPr>
              <w:t xml:space="preserve">(в ред. </w:t>
            </w:r>
            <w:hyperlink r:id="rId15" w:history="1">
              <w:r>
                <w:rPr>
                  <w:color w:val="0000FF"/>
                </w:rPr>
                <w:t>решения</w:t>
              </w:r>
            </w:hyperlink>
            <w:r>
              <w:rPr>
                <w:color w:val="392C69"/>
              </w:rPr>
              <w:t xml:space="preserve"> Коллегии Евразийской экономической комиссии</w:t>
            </w:r>
          </w:p>
          <w:p w:rsidR="00E4603F" w:rsidRDefault="00E4603F">
            <w:pPr>
              <w:pStyle w:val="ConsPlusNormal"/>
              <w:jc w:val="center"/>
              <w:rPr>
                <w:color w:val="392C69"/>
              </w:rPr>
            </w:pPr>
            <w:r>
              <w:rPr>
                <w:color w:val="392C69"/>
              </w:rPr>
              <w:t>от 08.09.2026 N 119)</w:t>
            </w:r>
          </w:p>
        </w:tc>
        <w:tc>
          <w:tcPr>
            <w:tcW w:w="113" w:type="dxa"/>
            <w:shd w:val="clear" w:color="auto" w:fill="F4F3F8"/>
            <w:tcMar>
              <w:top w:w="0" w:type="dxa"/>
              <w:left w:w="0" w:type="dxa"/>
              <w:bottom w:w="0" w:type="dxa"/>
              <w:right w:w="0" w:type="dxa"/>
            </w:tcMar>
          </w:tcPr>
          <w:p w:rsidR="00E4603F" w:rsidRDefault="00E4603F">
            <w:pPr>
              <w:pStyle w:val="ConsPlusNormal"/>
              <w:jc w:val="center"/>
              <w:rPr>
                <w:color w:val="392C69"/>
              </w:rPr>
            </w:pPr>
          </w:p>
        </w:tc>
      </w:tr>
    </w:tbl>
    <w:p w:rsidR="00E4603F" w:rsidRDefault="00E4603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3373"/>
        <w:gridCol w:w="1193"/>
        <w:gridCol w:w="1193"/>
        <w:gridCol w:w="1193"/>
        <w:gridCol w:w="1193"/>
        <w:gridCol w:w="1193"/>
        <w:gridCol w:w="1197"/>
      </w:tblGrid>
      <w:tr w:rsidR="00E4603F">
        <w:tc>
          <w:tcPr>
            <w:tcW w:w="3118" w:type="dxa"/>
            <w:vMerge w:val="restart"/>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Наименование товара</w:t>
            </w:r>
          </w:p>
        </w:tc>
        <w:tc>
          <w:tcPr>
            <w:tcW w:w="3373" w:type="dxa"/>
            <w:vMerge w:val="restart"/>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 xml:space="preserve">Код </w:t>
            </w:r>
            <w:hyperlink r:id="rId16" w:history="1">
              <w:r>
                <w:rPr>
                  <w:color w:val="0000FF"/>
                </w:rPr>
                <w:t>ТН</w:t>
              </w:r>
            </w:hyperlink>
            <w:r>
              <w:t xml:space="preserve"> ВЭД ЕАЭС</w:t>
            </w:r>
          </w:p>
        </w:tc>
        <w:tc>
          <w:tcPr>
            <w:tcW w:w="7162" w:type="dxa"/>
            <w:gridSpan w:val="6"/>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Объемы тарифной квоты (тонн)</w:t>
            </w:r>
          </w:p>
        </w:tc>
      </w:tr>
      <w:tr w:rsidR="00E4603F">
        <w:tc>
          <w:tcPr>
            <w:tcW w:w="3118" w:type="dxa"/>
            <w:vMerge/>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
        </w:tc>
        <w:tc>
          <w:tcPr>
            <w:tcW w:w="3373" w:type="dxa"/>
            <w:vMerge/>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всего</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Армения</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Беларусь</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Республика Казахстан</w:t>
            </w:r>
          </w:p>
        </w:tc>
        <w:tc>
          <w:tcPr>
            <w:tcW w:w="1193"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proofErr w:type="spellStart"/>
            <w:r>
              <w:t>Кыргызская</w:t>
            </w:r>
            <w:proofErr w:type="spellEnd"/>
            <w:r>
              <w:t xml:space="preserve"> Республика</w:t>
            </w:r>
          </w:p>
        </w:tc>
        <w:tc>
          <w:tcPr>
            <w:tcW w:w="1197" w:type="dxa"/>
            <w:tcBorders>
              <w:top w:val="single" w:sz="4" w:space="0" w:color="auto"/>
              <w:left w:val="single" w:sz="4" w:space="0" w:color="auto"/>
              <w:bottom w:val="single" w:sz="4" w:space="0" w:color="auto"/>
              <w:right w:val="single" w:sz="4" w:space="0" w:color="auto"/>
            </w:tcBorders>
          </w:tcPr>
          <w:p w:rsidR="00E4603F" w:rsidRDefault="00E4603F">
            <w:pPr>
              <w:pStyle w:val="ConsPlusNormal"/>
              <w:jc w:val="center"/>
            </w:pPr>
            <w:r>
              <w:t>Российская Федерация</w:t>
            </w:r>
          </w:p>
        </w:tc>
      </w:tr>
      <w:tr w:rsidR="00E4603F">
        <w:tc>
          <w:tcPr>
            <w:tcW w:w="3118"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Мясо и пищевые субпродукты кур домашних (</w:t>
            </w:r>
            <w:proofErr w:type="spellStart"/>
            <w:r>
              <w:t>Gallus</w:t>
            </w:r>
            <w:proofErr w:type="spellEnd"/>
            <w:r>
              <w:t xml:space="preserve"> </w:t>
            </w:r>
            <w:proofErr w:type="spellStart"/>
            <w:r>
              <w:t>domesticus</w:t>
            </w:r>
            <w:proofErr w:type="spellEnd"/>
            <w:r>
              <w:t>), свежие, охлажденные или замороженные</w:t>
            </w:r>
          </w:p>
        </w:tc>
        <w:tc>
          <w:tcPr>
            <w:tcW w:w="3373" w:type="dxa"/>
            <w:tcBorders>
              <w:top w:val="single" w:sz="4" w:space="0" w:color="auto"/>
              <w:left w:val="single" w:sz="4" w:space="0" w:color="auto"/>
              <w:bottom w:val="single" w:sz="4" w:space="0" w:color="auto"/>
              <w:right w:val="single" w:sz="4" w:space="0" w:color="auto"/>
            </w:tcBorders>
          </w:tcPr>
          <w:p w:rsidR="00E4603F" w:rsidRDefault="00E4603F">
            <w:pPr>
              <w:pStyle w:val="ConsPlusNormal"/>
            </w:pPr>
            <w:r>
              <w:t>0207 11 100 9, 0207 11 300 9, 0207 11 900 9, 0207 12 100 9, 0207 12 900 9, 0207 13 100 9, 0207 13 200 9, 0207 13 300 9, 0207 13 400 9, 0207 13 500 9, 0207 13 600 9, 0207 13 700 9, 0207 13 910 9, 0207 13 990 9, 0207 14 100 9, 0207 14 200 9, 0207 14 300 9, 0207 14 400 9, 0207 14 500 9, 0207 14 600 9, 0207 14 700 9, 0207 14 910 9, 0207 14 990 9</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5 000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3"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c>
          <w:tcPr>
            <w:tcW w:w="1197" w:type="dxa"/>
            <w:tcBorders>
              <w:top w:val="single" w:sz="4" w:space="0" w:color="auto"/>
              <w:left w:val="single" w:sz="4" w:space="0" w:color="auto"/>
              <w:bottom w:val="single" w:sz="4" w:space="0" w:color="auto"/>
              <w:right w:val="single" w:sz="4" w:space="0" w:color="auto"/>
            </w:tcBorders>
            <w:vAlign w:val="center"/>
          </w:tcPr>
          <w:p w:rsidR="00E4603F" w:rsidRDefault="00E4603F">
            <w:pPr>
              <w:pStyle w:val="ConsPlusNormal"/>
              <w:jc w:val="center"/>
            </w:pPr>
            <w:r>
              <w:t>1 000</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 xml:space="preserve">Картофель свежий или </w:t>
            </w:r>
            <w:r>
              <w:lastRenderedPageBreak/>
              <w:t>охлажденный, за исключением семенного</w:t>
            </w:r>
          </w:p>
        </w:tc>
        <w:tc>
          <w:tcPr>
            <w:tcW w:w="3373" w:type="dxa"/>
            <w:tcBorders>
              <w:top w:val="single" w:sz="4" w:space="0" w:color="auto"/>
              <w:left w:val="single" w:sz="4" w:space="0" w:color="auto"/>
              <w:right w:val="single" w:sz="4" w:space="0" w:color="auto"/>
            </w:tcBorders>
          </w:tcPr>
          <w:p w:rsidR="00E4603F" w:rsidRDefault="00E4603F">
            <w:pPr>
              <w:pStyle w:val="ConsPlusNormal"/>
            </w:pPr>
            <w:r>
              <w:lastRenderedPageBreak/>
              <w:t xml:space="preserve">0701 90 100 0, 0701 90 500 0, 0701 </w:t>
            </w:r>
            <w:r>
              <w:lastRenderedPageBreak/>
              <w:t>90 900 0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lastRenderedPageBreak/>
              <w:t>20 000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53</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157</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1 021</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18 768</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lastRenderedPageBreak/>
              <w:t xml:space="preserve">(введено </w:t>
            </w:r>
            <w:hyperlink r:id="rId17"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Томаты свежие или охлажденные</w:t>
            </w:r>
          </w:p>
        </w:tc>
        <w:tc>
          <w:tcPr>
            <w:tcW w:w="3373" w:type="dxa"/>
            <w:tcBorders>
              <w:top w:val="single" w:sz="4" w:space="0" w:color="auto"/>
              <w:left w:val="single" w:sz="4" w:space="0" w:color="auto"/>
              <w:right w:val="single" w:sz="4" w:space="0" w:color="auto"/>
            </w:tcBorders>
          </w:tcPr>
          <w:p w:rsidR="00E4603F" w:rsidRDefault="00E4603F">
            <w:pPr>
              <w:pStyle w:val="ConsPlusNormal"/>
            </w:pPr>
            <w:r>
              <w:t>0702 00 000 1, 0702 00 000 2, 0702 00 000 3, 0702 00 000 4, 0702 00 000 5, 0702 00 000 6, 0702 00 000 7, 0702 00 000 9</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33 000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364</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4 729</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1 022</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125</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26 760</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18"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 xml:space="preserve">Отдельные виды капусты кочанной, кольраби, капусты листовой и аналогичных съедобных овощей из рода </w:t>
            </w:r>
            <w:proofErr w:type="spellStart"/>
            <w:r>
              <w:t>Brassica</w:t>
            </w:r>
            <w:proofErr w:type="spellEnd"/>
            <w:r>
              <w:t>, свежих или охлажденных</w:t>
            </w:r>
          </w:p>
        </w:tc>
        <w:tc>
          <w:tcPr>
            <w:tcW w:w="3373" w:type="dxa"/>
            <w:tcBorders>
              <w:top w:val="single" w:sz="4" w:space="0" w:color="auto"/>
              <w:left w:val="single" w:sz="4" w:space="0" w:color="auto"/>
              <w:right w:val="single" w:sz="4" w:space="0" w:color="auto"/>
            </w:tcBorders>
          </w:tcPr>
          <w:p w:rsidR="00E4603F" w:rsidRDefault="00E4603F">
            <w:pPr>
              <w:pStyle w:val="ConsPlusNormal"/>
            </w:pPr>
            <w:r>
              <w:t>0704 90 100 1, 0704 90 100 9, 0704 90 800 0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15 000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388</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1 445</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182</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26</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12 959</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19"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Морковь и репа, свежие или охлажденные</w:t>
            </w:r>
          </w:p>
        </w:tc>
        <w:tc>
          <w:tcPr>
            <w:tcW w:w="3373" w:type="dxa"/>
            <w:tcBorders>
              <w:top w:val="single" w:sz="4" w:space="0" w:color="auto"/>
              <w:left w:val="single" w:sz="4" w:space="0" w:color="auto"/>
              <w:right w:val="single" w:sz="4" w:space="0" w:color="auto"/>
            </w:tcBorders>
          </w:tcPr>
          <w:p w:rsidR="00E4603F" w:rsidRDefault="00E4603F">
            <w:pPr>
              <w:pStyle w:val="ConsPlusNormal"/>
            </w:pPr>
            <w:r>
              <w:t>0706 10 000 1, 0706 10 000 9</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10 000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257</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64</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13</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9 665</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20"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 xml:space="preserve">Свекла столовая, козлобородник, сельдерей корневой, редис и прочие аналогичные съедобные корнеплоды, свежие или </w:t>
            </w:r>
            <w:r>
              <w:lastRenderedPageBreak/>
              <w:t>охлажденные</w:t>
            </w:r>
          </w:p>
        </w:tc>
        <w:tc>
          <w:tcPr>
            <w:tcW w:w="3373" w:type="dxa"/>
            <w:tcBorders>
              <w:top w:val="single" w:sz="4" w:space="0" w:color="auto"/>
              <w:left w:val="single" w:sz="4" w:space="0" w:color="auto"/>
              <w:right w:val="single" w:sz="4" w:space="0" w:color="auto"/>
            </w:tcBorders>
          </w:tcPr>
          <w:p w:rsidR="00E4603F" w:rsidRDefault="00E4603F">
            <w:pPr>
              <w:pStyle w:val="ConsPlusNormal"/>
            </w:pPr>
            <w:r>
              <w:lastRenderedPageBreak/>
              <w:t>0706 90 100 0, 0706 90 300 0, 0706 90 900 1, 0706 90 900 9</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10 000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54</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1 224</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106</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7</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8 609</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lastRenderedPageBreak/>
              <w:t xml:space="preserve">(введено </w:t>
            </w:r>
            <w:hyperlink r:id="rId21"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Огурцы и корнишоны, свежие или охлажденные</w:t>
            </w:r>
          </w:p>
        </w:tc>
        <w:tc>
          <w:tcPr>
            <w:tcW w:w="3373" w:type="dxa"/>
            <w:tcBorders>
              <w:top w:val="single" w:sz="4" w:space="0" w:color="auto"/>
              <w:left w:val="single" w:sz="4" w:space="0" w:color="auto"/>
              <w:right w:val="single" w:sz="4" w:space="0" w:color="auto"/>
            </w:tcBorders>
          </w:tcPr>
          <w:p w:rsidR="00E4603F" w:rsidRDefault="00E4603F">
            <w:pPr>
              <w:pStyle w:val="ConsPlusNormal"/>
            </w:pPr>
            <w:r>
              <w:t>0707 00 050 1, 0707 00 050 2, 0707 00 050 3, 0707 00 050 4, 0707 00 050 5, 0707 00 050 6, 0707 00 050 9, 0707 00 900 0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43 000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1 791</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1 127</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2 404</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280</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37 398</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22"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Яблоки свежие</w:t>
            </w:r>
          </w:p>
        </w:tc>
        <w:tc>
          <w:tcPr>
            <w:tcW w:w="3373" w:type="dxa"/>
            <w:tcBorders>
              <w:top w:val="single" w:sz="4" w:space="0" w:color="auto"/>
              <w:left w:val="single" w:sz="4" w:space="0" w:color="auto"/>
              <w:right w:val="single" w:sz="4" w:space="0" w:color="auto"/>
            </w:tcBorders>
          </w:tcPr>
          <w:p w:rsidR="00E4603F" w:rsidRDefault="00E4603F">
            <w:pPr>
              <w:pStyle w:val="ConsPlusNormal"/>
            </w:pPr>
            <w:r>
              <w:t>0808 10 100 0, 0808 10 800 1, 0808 10 800 2, 0808 10 800 3, 0808 10 800 5, 0808 10 800 6, 0808 10 800 7, 0808 10 800 8</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140 000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308</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32 797</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18 188</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2 044</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86 663</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23"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r w:rsidR="00E4603F">
        <w:tc>
          <w:tcPr>
            <w:tcW w:w="3118" w:type="dxa"/>
            <w:tcBorders>
              <w:top w:val="single" w:sz="4" w:space="0" w:color="auto"/>
              <w:left w:val="single" w:sz="4" w:space="0" w:color="auto"/>
              <w:right w:val="single" w:sz="4" w:space="0" w:color="auto"/>
            </w:tcBorders>
          </w:tcPr>
          <w:p w:rsidR="00E4603F" w:rsidRDefault="00E4603F">
            <w:pPr>
              <w:pStyle w:val="ConsPlusNormal"/>
            </w:pPr>
            <w:r>
              <w:t>Томаты, приготовленные или консервированные без добавления уксуса или уксусной кислоты, прочие</w:t>
            </w:r>
          </w:p>
        </w:tc>
        <w:tc>
          <w:tcPr>
            <w:tcW w:w="3373" w:type="dxa"/>
            <w:tcBorders>
              <w:top w:val="single" w:sz="4" w:space="0" w:color="auto"/>
              <w:left w:val="single" w:sz="4" w:space="0" w:color="auto"/>
              <w:right w:val="single" w:sz="4" w:space="0" w:color="auto"/>
            </w:tcBorders>
          </w:tcPr>
          <w:p w:rsidR="00E4603F" w:rsidRDefault="00E4603F">
            <w:pPr>
              <w:pStyle w:val="ConsPlusNormal"/>
            </w:pPr>
            <w:r>
              <w:t>2002 90 110 0, 2002 90 190 0, 2002 90 310 0, 2002 90 390 0, 2002 90 910 0, 2002 90 990 0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20 000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365</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188</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2 920</w:t>
            </w:r>
          </w:p>
        </w:tc>
        <w:tc>
          <w:tcPr>
            <w:tcW w:w="1193" w:type="dxa"/>
            <w:tcBorders>
              <w:top w:val="single" w:sz="4" w:space="0" w:color="auto"/>
              <w:left w:val="single" w:sz="4" w:space="0" w:color="auto"/>
              <w:right w:val="single" w:sz="4" w:space="0" w:color="auto"/>
            </w:tcBorders>
            <w:vAlign w:val="center"/>
          </w:tcPr>
          <w:p w:rsidR="00E4603F" w:rsidRDefault="00E4603F">
            <w:pPr>
              <w:pStyle w:val="ConsPlusNormal"/>
              <w:jc w:val="center"/>
            </w:pPr>
            <w:r>
              <w:t>108</w:t>
            </w:r>
          </w:p>
        </w:tc>
        <w:tc>
          <w:tcPr>
            <w:tcW w:w="1197" w:type="dxa"/>
            <w:tcBorders>
              <w:top w:val="single" w:sz="4" w:space="0" w:color="auto"/>
              <w:left w:val="single" w:sz="4" w:space="0" w:color="auto"/>
              <w:right w:val="single" w:sz="4" w:space="0" w:color="auto"/>
            </w:tcBorders>
            <w:vAlign w:val="center"/>
          </w:tcPr>
          <w:p w:rsidR="00E4603F" w:rsidRDefault="00E4603F">
            <w:pPr>
              <w:pStyle w:val="ConsPlusNormal"/>
              <w:jc w:val="center"/>
            </w:pPr>
            <w:r>
              <w:t>16 419</w:t>
            </w:r>
          </w:p>
        </w:tc>
      </w:tr>
      <w:tr w:rsidR="00E4603F">
        <w:tc>
          <w:tcPr>
            <w:tcW w:w="13653" w:type="dxa"/>
            <w:gridSpan w:val="8"/>
            <w:tcBorders>
              <w:left w:val="single" w:sz="4" w:space="0" w:color="auto"/>
              <w:bottom w:val="single" w:sz="4" w:space="0" w:color="auto"/>
              <w:right w:val="single" w:sz="4" w:space="0" w:color="auto"/>
            </w:tcBorders>
          </w:tcPr>
          <w:p w:rsidR="00E4603F" w:rsidRDefault="00E4603F">
            <w:pPr>
              <w:pStyle w:val="ConsPlusNormal"/>
              <w:jc w:val="both"/>
            </w:pPr>
            <w:r>
              <w:t xml:space="preserve">(введено </w:t>
            </w:r>
            <w:hyperlink r:id="rId24" w:history="1">
              <w:r>
                <w:rPr>
                  <w:color w:val="0000FF"/>
                </w:rPr>
                <w:t>решением</w:t>
              </w:r>
            </w:hyperlink>
            <w:r>
              <w:t xml:space="preserve"> Коллегии Евразийской экономической комиссии от 08.09.2026</w:t>
            </w:r>
          </w:p>
          <w:p w:rsidR="00E4603F" w:rsidRDefault="00E4603F">
            <w:pPr>
              <w:pStyle w:val="ConsPlusNormal"/>
              <w:jc w:val="both"/>
            </w:pPr>
            <w:r>
              <w:t>N 119)</w:t>
            </w:r>
          </w:p>
        </w:tc>
      </w:tr>
    </w:tbl>
    <w:p w:rsidR="00E4603F" w:rsidRDefault="00E4603F">
      <w:pPr>
        <w:pStyle w:val="ConsPlusNormal"/>
        <w:jc w:val="both"/>
      </w:pPr>
    </w:p>
    <w:p w:rsidR="00E4603F" w:rsidRDefault="00E4603F">
      <w:pPr>
        <w:pStyle w:val="ConsPlusNormal"/>
        <w:jc w:val="both"/>
      </w:pPr>
    </w:p>
    <w:p w:rsidR="00E4603F" w:rsidRDefault="00E4603F">
      <w:pPr>
        <w:pStyle w:val="ConsPlusNormal"/>
        <w:pBdr>
          <w:top w:val="single" w:sz="6" w:space="0" w:color="auto"/>
        </w:pBdr>
        <w:spacing w:before="100" w:after="100"/>
        <w:jc w:val="both"/>
        <w:rPr>
          <w:sz w:val="2"/>
          <w:szCs w:val="2"/>
        </w:rPr>
      </w:pPr>
    </w:p>
    <w:p w:rsidR="007A7EF6" w:rsidRDefault="007A7EF6"/>
    <w:sectPr w:rsidR="007A7EF6">
      <w:pgSz w:w="16838" w:h="11905" w:orient="landscape"/>
      <w:pgMar w:top="1701" w:right="1134" w:bottom="850"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03F"/>
    <w:rsid w:val="007A7EF6"/>
    <w:rsid w:val="00E46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9464F-9803-478F-93E8-8E88E465F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603F"/>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INT&amp;n=71528" TargetMode="External"/><Relationship Id="rId13" Type="http://schemas.openxmlformats.org/officeDocument/2006/relationships/hyperlink" Target="https://login.consultant.ru/link/?req=doc&amp;base=INT&amp;n=71528" TargetMode="External"/><Relationship Id="rId18" Type="http://schemas.openxmlformats.org/officeDocument/2006/relationships/hyperlink" Target="https://login.consultant.ru/link/?req=doc&amp;base=LAW&amp;n=544125&amp;dst=100021"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LAW&amp;n=544125&amp;dst=100045" TargetMode="External"/><Relationship Id="rId7" Type="http://schemas.openxmlformats.org/officeDocument/2006/relationships/hyperlink" Target="https://login.consultant.ru/link/?req=doc&amp;base=LAW&amp;n=476082&amp;dst=100334" TargetMode="External"/><Relationship Id="rId12" Type="http://schemas.openxmlformats.org/officeDocument/2006/relationships/hyperlink" Target="https://login.consultant.ru/link/?req=doc&amp;base=LAW&amp;n=522112&amp;dst=100025" TargetMode="External"/><Relationship Id="rId17" Type="http://schemas.openxmlformats.org/officeDocument/2006/relationships/hyperlink" Target="https://login.consultant.ru/link/?req=doc&amp;base=LAW&amp;n=544125&amp;dst=10001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541939&amp;dst=100162" TargetMode="External"/><Relationship Id="rId20" Type="http://schemas.openxmlformats.org/officeDocument/2006/relationships/hyperlink" Target="https://login.consultant.ru/link/?req=doc&amp;base=LAW&amp;n=544125&amp;dst=100037" TargetMode="External"/><Relationship Id="rId1" Type="http://schemas.openxmlformats.org/officeDocument/2006/relationships/styles" Target="styles.xml"/><Relationship Id="rId6" Type="http://schemas.openxmlformats.org/officeDocument/2006/relationships/hyperlink" Target="https://login.consultant.ru/link/?req=doc&amp;base=INT&amp;n=71528&amp;dst=101381" TargetMode="External"/><Relationship Id="rId11" Type="http://schemas.openxmlformats.org/officeDocument/2006/relationships/hyperlink" Target="https://login.consultant.ru/link/?req=doc&amp;base=LAW&amp;n=531475" TargetMode="External"/><Relationship Id="rId24" Type="http://schemas.openxmlformats.org/officeDocument/2006/relationships/hyperlink" Target="https://login.consultant.ru/link/?req=doc&amp;base=LAW&amp;n=544125&amp;dst=100069" TargetMode="External"/><Relationship Id="rId5" Type="http://schemas.openxmlformats.org/officeDocument/2006/relationships/hyperlink" Target="https://login.consultant.ru/link/?req=doc&amp;base=INT&amp;n=71528&amp;dst=100156" TargetMode="External"/><Relationship Id="rId15" Type="http://schemas.openxmlformats.org/officeDocument/2006/relationships/hyperlink" Target="https://login.consultant.ru/link/?req=doc&amp;base=LAW&amp;n=544125&amp;dst=100005" TargetMode="External"/><Relationship Id="rId23" Type="http://schemas.openxmlformats.org/officeDocument/2006/relationships/hyperlink" Target="https://login.consultant.ru/link/?req=doc&amp;base=LAW&amp;n=544125&amp;dst=100061" TargetMode="External"/><Relationship Id="rId10" Type="http://schemas.openxmlformats.org/officeDocument/2006/relationships/hyperlink" Target="https://login.consultant.ru/link/?req=doc&amp;base=INT&amp;n=71528" TargetMode="External"/><Relationship Id="rId19" Type="http://schemas.openxmlformats.org/officeDocument/2006/relationships/hyperlink" Target="https://login.consultant.ru/link/?req=doc&amp;base=LAW&amp;n=544125&amp;dst=100029" TargetMode="External"/><Relationship Id="rId4" Type="http://schemas.openxmlformats.org/officeDocument/2006/relationships/hyperlink" Target="https://login.consultant.ru/link/?req=doc&amp;base=LAW&amp;n=544125&amp;dst=100005" TargetMode="External"/><Relationship Id="rId9" Type="http://schemas.openxmlformats.org/officeDocument/2006/relationships/hyperlink" Target="https://login.consultant.ru/link/?req=doc&amp;base=INT&amp;n=71528" TargetMode="External"/><Relationship Id="rId14" Type="http://schemas.openxmlformats.org/officeDocument/2006/relationships/hyperlink" Target="https://login.consultant.ru/link/?req=doc&amp;base=LAW&amp;n=541939&amp;dst=100162" TargetMode="External"/><Relationship Id="rId22" Type="http://schemas.openxmlformats.org/officeDocument/2006/relationships/hyperlink" Target="https://login.consultant.ru/link/?req=doc&amp;base=LAW&amp;n=544125&amp;dst=100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1639</Words>
  <Characters>9344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Ставская Юлия Вячеславовна</dc:creator>
  <cp:keywords/>
  <dc:description/>
  <cp:lastModifiedBy>Ставская Юлия Вячеславовна</cp:lastModifiedBy>
  <cp:revision>1</cp:revision>
  <dcterms:created xsi:type="dcterms:W3CDTF">2026-09-15T13:25:00Z</dcterms:created>
  <dcterms:modified xsi:type="dcterms:W3CDTF">2026-09-15T13:28:00Z</dcterms:modified>
</cp:coreProperties>
</file>